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B3206" w14:textId="77777777" w:rsidR="00330083" w:rsidRPr="00330083" w:rsidRDefault="00330083" w:rsidP="00330083">
      <w:r w:rsidRPr="00330083">
        <w:t>Дата официальной публикации 23.06.2026</w:t>
      </w:r>
    </w:p>
    <w:p w14:paraId="670AE838" w14:textId="77777777" w:rsidR="00330083" w:rsidRPr="00330083" w:rsidRDefault="00330083" w:rsidP="00330083">
      <w:r w:rsidRPr="00330083">
        <w:t>Выписка из протокола заседания правления ОАО «РЖД» от 16 июня 2026 г. № 71 (пункты I-II)</w:t>
      </w:r>
    </w:p>
    <w:p w14:paraId="40712EED" w14:textId="77777777" w:rsidR="00330083" w:rsidRPr="00330083" w:rsidRDefault="00330083" w:rsidP="00330083">
      <w:r w:rsidRPr="00330083">
        <w:rPr>
          <w:b/>
          <w:bCs/>
        </w:rPr>
        <w:t>I. Об изменении уровня железнодорожных тарифов на экспортные перевозки грузов в контейнерах, а также пиломатериалов (позиция ЕТСНГ 091), фанеры, не поименованной в алфавите (код ЕТСНГ 094099), и фанеры клееной (код ЕТСНГ 094076) в вагонах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 по западному маршруту международного транспортного коридора «Север – Юг» в рамках ценовых пределов</w:t>
      </w:r>
    </w:p>
    <w:p w14:paraId="512201E1" w14:textId="77777777" w:rsidR="00330083" w:rsidRPr="00330083" w:rsidRDefault="00330083" w:rsidP="00330083">
      <w:r w:rsidRPr="00330083">
        <w:t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экспортные перевозки грузов со станций российских железных дорог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(эксп.), следующие понижающие коэффициенты:</w:t>
      </w:r>
    </w:p>
    <w:p w14:paraId="20AEEF07" w14:textId="77777777" w:rsidR="00330083" w:rsidRPr="00330083" w:rsidRDefault="00330083" w:rsidP="00330083">
      <w:r w:rsidRPr="00330083">
        <w:t xml:space="preserve">0,800 – на экспортные перевозки грузов в крупнотоннажных контейнерах, имеющих код – G, групповой код типа – GP (контейнер общего назначения без вентиляции), подробный код типа – G0, G1, G2, G3, G4, G5, G6, G7, G8, G9 или детализированный тип кода GA, GB, GD, GG, GJ, GM, GV, GW, GX, GY, а также имеющих код – V, групповой код типа – VN (контейнер общего назначения с вентиляцией), подробный код типа V0, </w:t>
      </w:r>
      <w:r w:rsidRPr="00330083">
        <w:lastRenderedPageBreak/>
        <w:t>V1, V2, V3, V4, V5, V6, V7, V8, V9 или детализированный тип кода VA, VB, VD, VG, VJ, VM, VV, VW, VX, VY,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 (далее – контейнер общего назначения), на собственных (арендованных) платформах. Указанный понижающий коэффициент применяется только на дополнительный объем экспортных перевозок грузов в собственных (арендованных) крупнотоннажных контейнерах общего назначения на собственных (арендованных) платформах, превышающий суммарно 5,9 тыс. ДФЭ за период с 1 января 2026 г. по 31 декабря 2026 г. включительно;</w:t>
      </w:r>
    </w:p>
    <w:p w14:paraId="7214B4A9" w14:textId="77777777" w:rsidR="00330083" w:rsidRPr="00330083" w:rsidRDefault="00330083" w:rsidP="00330083">
      <w:r w:rsidRPr="00330083">
        <w:t>0,872 – на экспортные перевозки пиломатериалов (позиция ЕТСНГ 091) в собственных (арендованных) вагонах. Указанный понижающий коэффициент применяется только на дополнительный объем экспортных перевозок пиломатериалов (позиция ЕТСНГ 091) в собственных (арендованных) вагонах, превышающий суммарно 162 тыс. тонн за период с 1 января 2026 г. по 31 декабря 2026 г. включительно;</w:t>
      </w:r>
    </w:p>
    <w:p w14:paraId="1F639E6C" w14:textId="77777777" w:rsidR="00330083" w:rsidRPr="00330083" w:rsidRDefault="00330083" w:rsidP="00330083">
      <w:r w:rsidRPr="00330083">
        <w:t>0,590 – на экспортные перевозки фанеры, не поименованной в алфавите (код ЕТСНГ 094099), и фанеры клееной (код ЕТСНГ 094076) в собственных (арендованных) крытых вагонах. Указанный понижающий коэффициент применяется только на дополнительный объем экспортных перевозок фанеры, не поименованной в алфавите (код ЕТСНГ 094099), и фанеры клееной (код ЕТСНГ 094076) в собственных (арендованных) крытых вагонах, превышающий суммарно 8 тыс. тонн за период с 1 января 2026 г. по 31 декабря 2026 г. включительно.</w:t>
      </w:r>
    </w:p>
    <w:p w14:paraId="4BC165C8" w14:textId="77777777" w:rsidR="00330083" w:rsidRPr="00330083" w:rsidRDefault="00330083" w:rsidP="00330083">
      <w:r w:rsidRPr="00330083">
        <w:t>2. Коэффициенты вступают в силу в установленном порядке и действуют по 31 декабря 2026 г. включительно.</w:t>
      </w:r>
    </w:p>
    <w:p w14:paraId="556A8D9C" w14:textId="77777777" w:rsidR="00330083" w:rsidRPr="00330083" w:rsidRDefault="00330083" w:rsidP="00330083">
      <w:r w:rsidRPr="00330083">
        <w:t>3.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</w:p>
    <w:p w14:paraId="73C77F59" w14:textId="77777777" w:rsidR="00330083" w:rsidRPr="00330083" w:rsidRDefault="00330083" w:rsidP="00330083">
      <w:r w:rsidRPr="00330083">
        <w:t>4.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груженого контейнера и/или вагона, как в пути следования, так и на первоначальной станции назначения.</w:t>
      </w:r>
    </w:p>
    <w:p w14:paraId="476D65D4" w14:textId="77777777" w:rsidR="00330083" w:rsidRPr="00330083" w:rsidRDefault="00330083" w:rsidP="00330083">
      <w:r w:rsidRPr="00330083">
        <w:rPr>
          <w:b/>
          <w:bCs/>
        </w:rPr>
        <w:t>II. Об изменении уровня железнодорожных тарифов на экспортные перевозки плит древесно-стружечных и плит древесноволокнистых (позиция ЕТСНГ 122) в вагонах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 по западному маршруту международного транспортного коридора «Север – Юг» в рамках ценовых пределов</w:t>
      </w:r>
    </w:p>
    <w:p w14:paraId="4AE85074" w14:textId="77777777" w:rsidR="00330083" w:rsidRPr="00330083" w:rsidRDefault="00330083" w:rsidP="00330083">
      <w:r w:rsidRPr="00330083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</w:t>
      </w:r>
      <w:r w:rsidRPr="00330083">
        <w:lastRenderedPageBreak/>
        <w:t xml:space="preserve">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0,59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</w:t>
      </w:r>
      <w:proofErr w:type="spellStart"/>
      <w:r w:rsidRPr="00330083">
        <w:t>услугипо</w:t>
      </w:r>
      <w:proofErr w:type="spellEnd"/>
      <w:r w:rsidRPr="00330083">
        <w:t xml:space="preserve">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 на экспортные перевозки плит древесно-стружечных и плит древесноволокнистых (позиция ЕТСНГ 122) в собственных (арендованных) крытых вагонах со станций российских железных дорог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(эксп.).</w:t>
      </w:r>
    </w:p>
    <w:p w14:paraId="4D635532" w14:textId="77777777" w:rsidR="00330083" w:rsidRPr="00330083" w:rsidRDefault="00330083" w:rsidP="00330083">
      <w:r w:rsidRPr="00330083">
        <w:t>2. Коэффициент вступает в силу в установленном порядке и действует по 31 декабря 2026 г. включительно.</w:t>
      </w:r>
    </w:p>
    <w:p w14:paraId="76C83DF2" w14:textId="77777777" w:rsidR="00330083" w:rsidRPr="00330083" w:rsidRDefault="00330083" w:rsidP="00330083">
      <w:r w:rsidRPr="00330083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7AFD647F" w14:textId="77777777" w:rsidR="00330083" w:rsidRPr="00330083" w:rsidRDefault="00330083" w:rsidP="00330083">
      <w:r w:rsidRPr="00330083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7D60FF2A" w14:textId="77777777" w:rsidR="00F22F21" w:rsidRDefault="00F22F21"/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83"/>
    <w:rsid w:val="00330083"/>
    <w:rsid w:val="007A65EC"/>
    <w:rsid w:val="00F22F21"/>
    <w:rsid w:val="00F5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22D6"/>
  <w15:chartTrackingRefBased/>
  <w15:docId w15:val="{46A81B68-A444-4C6B-9887-BA3D0806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008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08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00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00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00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00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00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00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008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008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008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3008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30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2026-06-23T20:18:00Z</dcterms:created>
  <dcterms:modified xsi:type="dcterms:W3CDTF">2026-06-23T20:19:00Z</dcterms:modified>
</cp:coreProperties>
</file>